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Song list: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Don’t Want You No More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It’s Not My Cross to Bear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Black Hearted Woman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Trouble No More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Every Hungry Woman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Dreams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b w:val="1"/>
            <w:rtl w:val="0"/>
          </w:rPr>
          <w:t xml:space="preserve">Whipping Post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Revival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Don’t Keep Me Wonderin’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Midnight Rider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 Memory of Elizabeth Reed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Hoochie Coochie Man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Please Call Home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Leave My Blues at Home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Statesboro Blues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Done Somebody Wrong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Stormy Monday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You Don’t Love 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Hot ‘Lanta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Ain’t Wastin’ Time No More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Melissa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Mountain Jam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One Way Out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Stand Back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Blue Sky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Little Martha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Wasted Words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Ramblin’ Man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Come and Go Blues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Jelly Jelly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Southbound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Jessica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Soulshine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No One To Run With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Layla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en.wikipedia.org/wiki/Whipping_Post_(song)" TargetMode="External"/></Relationships>
</file>